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E3" w:rsidRDefault="009F5BE3" w:rsidP="009F5BE3">
      <w:pPr>
        <w:ind w:left="14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Govt. P.G. COLLEGE FOR WOMEN, SECTOR-14, PANCHKULA</w:t>
      </w:r>
    </w:p>
    <w:p w:rsidR="009F5BE3" w:rsidRDefault="009F5BE3" w:rsidP="009F5BE3">
      <w:pPr>
        <w:tabs>
          <w:tab w:val="center" w:pos="4680"/>
          <w:tab w:val="left" w:pos="832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LESSON-PLAN (Session 2020-21) ODD SEMESTER</w:t>
      </w:r>
      <w:r>
        <w:rPr>
          <w:rFonts w:ascii="Times New Roman" w:hAnsi="Times New Roman"/>
          <w:b/>
          <w:sz w:val="24"/>
          <w:szCs w:val="24"/>
        </w:rPr>
        <w:tab/>
      </w:r>
    </w:p>
    <w:p w:rsidR="009F5BE3" w:rsidRDefault="009F5BE3" w:rsidP="009F5BE3">
      <w:pPr>
        <w:tabs>
          <w:tab w:val="left" w:pos="584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Name of Professor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 xml:space="preserve">Mrs. Mani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Narwal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ab/>
      </w:r>
    </w:p>
    <w:p w:rsidR="009F5BE3" w:rsidRDefault="009F5BE3" w:rsidP="009F5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Designation: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 Assistant Professor</w:t>
      </w:r>
    </w:p>
    <w:p w:rsidR="009F5BE3" w:rsidRDefault="009F5BE3" w:rsidP="009F5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Subject: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 Home Science </w:t>
      </w:r>
    </w:p>
    <w:p w:rsidR="009F5BE3" w:rsidRDefault="009F5BE3" w:rsidP="009F5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Class: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IN" w:eastAsia="en-IN"/>
        </w:rPr>
        <w:t>B.Sc</w:t>
      </w:r>
      <w:proofErr w:type="spellEnd"/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</w:t>
      </w:r>
      <w:r w:rsidR="007D2750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2</w:t>
      </w:r>
      <w:proofErr w:type="gramEnd"/>
      <w:r w:rsidR="007D2750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&amp; 3 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&amp;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IN" w:eastAsia="en-IN"/>
        </w:rPr>
        <w:t>M.Sc</w:t>
      </w:r>
      <w:proofErr w:type="spellEnd"/>
      <w:r w:rsidR="007D2750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(2</w:t>
      </w:r>
      <w:r w:rsidR="007D2750" w:rsidRPr="007D2750">
        <w:rPr>
          <w:rFonts w:ascii="Times New Roman" w:eastAsia="Times New Roman" w:hAnsi="Times New Roman"/>
          <w:sz w:val="24"/>
          <w:szCs w:val="24"/>
          <w:vertAlign w:val="superscript"/>
          <w:lang w:val="en-IN" w:eastAsia="en-IN"/>
        </w:rPr>
        <w:t>nd</w:t>
      </w:r>
      <w:r w:rsidR="007D2750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7D2750">
        <w:rPr>
          <w:rFonts w:ascii="Times New Roman" w:eastAsia="Times New Roman" w:hAnsi="Times New Roman"/>
          <w:sz w:val="24"/>
          <w:szCs w:val="24"/>
          <w:lang w:val="en-IN" w:eastAsia="en-IN"/>
        </w:rPr>
        <w:t>sem</w:t>
      </w:r>
      <w:proofErr w:type="spellEnd"/>
      <w:r w:rsidR="007D2750">
        <w:rPr>
          <w:rFonts w:ascii="Times New Roman" w:eastAsia="Times New Roman" w:hAnsi="Times New Roman"/>
          <w:sz w:val="24"/>
          <w:szCs w:val="24"/>
          <w:lang w:val="en-IN" w:eastAsia="en-IN"/>
        </w:rPr>
        <w:t>)</w:t>
      </w:r>
    </w:p>
    <w:p w:rsidR="009F5BE3" w:rsidRPr="00F31B48" w:rsidRDefault="009F5BE3" w:rsidP="00F31B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Subject/Paper: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Home Science</w:t>
      </w:r>
    </w:p>
    <w:tbl>
      <w:tblPr>
        <w:tblStyle w:val="TableGrid221"/>
        <w:tblW w:w="10638" w:type="dxa"/>
        <w:tblInd w:w="0" w:type="dxa"/>
        <w:tblLook w:val="04A0" w:firstRow="1" w:lastRow="0" w:firstColumn="1" w:lastColumn="0" w:noHBand="0" w:noVBand="1"/>
      </w:tblPr>
      <w:tblGrid>
        <w:gridCol w:w="648"/>
        <w:gridCol w:w="1620"/>
        <w:gridCol w:w="7110"/>
        <w:gridCol w:w="1260"/>
      </w:tblGrid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jc w:val="center"/>
            </w:pPr>
            <w:r>
              <w:rPr>
                <w:rFonts w:ascii="Times New Roman" w:hAnsi="Times New Roman"/>
                <w:b/>
              </w:rPr>
              <w:t>Months/ Classes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Topics to be covered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rPr>
                <w:rFonts w:ascii="Times New Roman" w:hAnsi="Times New Roman"/>
                <w:b/>
              </w:rPr>
              <w:t>Remarks if any,</w:t>
            </w:r>
          </w:p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jc w:val="center"/>
              <w:rPr>
                <w:rFonts w:ascii="Times New Roman" w:eastAsia="Times New Roman" w:hAnsi="Times New Roman"/>
                <w:b/>
                <w:u w:val="single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r w:rsidR="00F31B48">
              <w:rPr>
                <w:rFonts w:ascii="Times New Roman" w:eastAsia="Times New Roman" w:hAnsi="Times New Roman"/>
                <w:b/>
                <w:u w:val="single"/>
                <w:lang w:val="en-IN" w:eastAsia="en-IN"/>
              </w:rPr>
              <w:t>August</w:t>
            </w:r>
          </w:p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II (201)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Basic principles of meal planning and factors affecting meal planning.</w:t>
            </w:r>
            <w:r w:rsidR="00F31B48">
              <w:rPr>
                <w:rFonts w:ascii="Times New Roman" w:eastAsia="Times New Roman" w:hAnsi="Times New Roman"/>
                <w:lang w:val="en-IN" w:eastAsia="en-IN"/>
              </w:rPr>
              <w:t xml:space="preserve"> Nutrition in infancy, advantages of breast feeding over artificial feeding with reference to nutritional and </w:t>
            </w:r>
            <w:proofErr w:type="spellStart"/>
            <w:r w:rsidR="00F31B48">
              <w:rPr>
                <w:rFonts w:ascii="Times New Roman" w:eastAsia="Times New Roman" w:hAnsi="Times New Roman"/>
                <w:lang w:val="en-IN" w:eastAsia="en-IN"/>
              </w:rPr>
              <w:t>anti bacterial</w:t>
            </w:r>
            <w:proofErr w:type="spellEnd"/>
            <w:r w:rsidR="00F31B48">
              <w:rPr>
                <w:rFonts w:ascii="Times New Roman" w:eastAsia="Times New Roman" w:hAnsi="Times New Roman"/>
                <w:lang w:val="en-IN" w:eastAsia="en-IN"/>
              </w:rPr>
              <w:t xml:space="preserve"> qualities of human milk only. Formula feeding, Weaning, Supplementary feeding.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III (301)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Diet therapy, principles of diet therapy, adaptation of normal diet to light, soft,</w:t>
            </w:r>
          </w:p>
          <w:p w:rsidR="009F5BE3" w:rsidRDefault="009F5BE3">
            <w:pPr>
              <w:rPr>
                <w:rFonts w:ascii="Times New Roman" w:eastAsia="Times New Roman" w:hAnsi="Times New Roman"/>
                <w:lang w:val="en-IN" w:eastAsia="en-IN"/>
              </w:rPr>
            </w:pPr>
            <w:proofErr w:type="gramStart"/>
            <w:r>
              <w:rPr>
                <w:rFonts w:ascii="Times New Roman" w:eastAsia="Times New Roman" w:hAnsi="Times New Roman"/>
                <w:lang w:val="en-IN" w:eastAsia="en-IN"/>
              </w:rPr>
              <w:t>full</w:t>
            </w:r>
            <w:proofErr w:type="gramEnd"/>
            <w:r>
              <w:rPr>
                <w:rFonts w:ascii="Times New Roman" w:eastAsia="Times New Roman" w:hAnsi="Times New Roman"/>
                <w:lang w:val="en-IN" w:eastAsia="en-IN"/>
              </w:rPr>
              <w:t xml:space="preserve"> fluid, clear fluid and bland diet.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D01DDC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M.Sc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IInd</w:t>
            </w:r>
            <w:r w:rsidR="009F5BE3">
              <w:rPr>
                <w:rFonts w:ascii="Times New Roman" w:eastAsia="Times New Roman" w:hAnsi="Times New Roman"/>
                <w:b/>
                <w:lang w:val="en-IN" w:eastAsia="en-IN"/>
              </w:rPr>
              <w:t>year</w:t>
            </w:r>
            <w:proofErr w:type="spellEnd"/>
          </w:p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Paper XIX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The rationale for Women's Studies. - Meaning and significance - Growth of women's studies in India and other countries.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M.Sc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IInd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Yr.</w:t>
            </w:r>
          </w:p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Paper XX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Adjustment Patterns and Changing Lifestyles in Old Age - Family patterns in later life: Changing roles and the aging family; Conjugal: Husband - Wife Relations in old age; Sexual adjustment.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F31B48" w:rsidP="00F31B48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r w:rsidRPr="00F31B48">
              <w:rPr>
                <w:rFonts w:ascii="Times New Roman" w:eastAsia="Times New Roman" w:hAnsi="Times New Roman"/>
                <w:b/>
                <w:u w:val="single"/>
                <w:lang w:val="en-IN" w:eastAsia="en-IN"/>
              </w:rPr>
              <w:t xml:space="preserve">September </w:t>
            </w:r>
            <w:proofErr w:type="spellStart"/>
            <w:r w:rsidR="009F5BE3">
              <w:rPr>
                <w:rFonts w:ascii="Times New Roman" w:eastAsia="Times New Roman" w:hAnsi="Times New Roman"/>
                <w:b/>
                <w:lang w:val="en-IN" w:eastAsia="en-IN"/>
              </w:rPr>
              <w:t>B.Sc</w:t>
            </w:r>
            <w:proofErr w:type="spellEnd"/>
            <w:r w:rsidR="009F5BE3">
              <w:rPr>
                <w:rFonts w:ascii="Times New Roman" w:eastAsia="Times New Roman" w:hAnsi="Times New Roman"/>
                <w:b/>
                <w:lang w:val="en-IN" w:eastAsia="en-IN"/>
              </w:rPr>
              <w:t xml:space="preserve"> II (201)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F31B48">
            <w:pPr>
              <w:rPr>
                <w:rFonts w:ascii="Times New Roman" w:eastAsia="Times New Roman" w:hAnsi="Times New Roman"/>
                <w:lang w:val="en-IN" w:eastAsia="en-IN"/>
              </w:rPr>
            </w:pPr>
            <w:r w:rsidRPr="00F31B48">
              <w:rPr>
                <w:rFonts w:ascii="Times New Roman" w:eastAsia="Times New Roman" w:hAnsi="Times New Roman"/>
                <w:lang w:val="en-IN" w:eastAsia="en-IN"/>
              </w:rPr>
              <w:t xml:space="preserve">Nutrition for </w:t>
            </w:r>
            <w:proofErr w:type="spellStart"/>
            <w:r w:rsidRPr="00F31B48">
              <w:rPr>
                <w:rFonts w:ascii="Times New Roman" w:eastAsia="Times New Roman" w:hAnsi="Times New Roman"/>
                <w:lang w:val="en-IN" w:eastAsia="en-IN"/>
              </w:rPr>
              <w:t>preschoolers</w:t>
            </w:r>
            <w:proofErr w:type="spellEnd"/>
            <w:r w:rsidRPr="00F31B48">
              <w:rPr>
                <w:rFonts w:ascii="Times New Roman" w:eastAsia="Times New Roman" w:hAnsi="Times New Roman"/>
                <w:lang w:val="en-IN" w:eastAsia="en-IN"/>
              </w:rPr>
              <w:t>, school going children and adolescents – requirement for different food groups and nutrients.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III (301)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Causes, symptoms and dietary modifications of the following: Diarrhoea, constipation, peptic ulcer,  Fever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D01DDC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M.Sc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IInd</w:t>
            </w:r>
            <w:r w:rsidR="009F5BE3">
              <w:rPr>
                <w:rFonts w:ascii="Times New Roman" w:eastAsia="Times New Roman" w:hAnsi="Times New Roman"/>
                <w:b/>
                <w:lang w:val="en-IN" w:eastAsia="en-IN"/>
              </w:rPr>
              <w:t>year</w:t>
            </w:r>
            <w:proofErr w:type="spellEnd"/>
          </w:p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Paper XIX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Theoretical perspectives in women's studies. - Consequences of gender differences</w:t>
            </w:r>
          </w:p>
          <w:p w:rsidR="009F5BE3" w:rsidRDefault="009F5BE3">
            <w:pPr>
              <w:rPr>
                <w:rFonts w:ascii="Times New Roman" w:eastAsia="Times New Roman" w:hAnsi="Times New Roman"/>
                <w:lang w:val="en-IN"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M.Sc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IInd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Yr.</w:t>
            </w:r>
          </w:p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Paper XX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family relations; Grand parenthood; Widowhood/ Singlehood; Alternative lifestyle; Second marriage in the later life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Pr="00F31B48" w:rsidRDefault="00F31B48">
            <w:pPr>
              <w:rPr>
                <w:rFonts w:ascii="Times New Roman" w:eastAsia="Times New Roman" w:hAnsi="Times New Roman"/>
                <w:b/>
                <w:u w:val="single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r w:rsidRPr="00F31B48">
              <w:rPr>
                <w:rFonts w:ascii="Times New Roman" w:eastAsia="Times New Roman" w:hAnsi="Times New Roman"/>
                <w:b/>
                <w:u w:val="single"/>
                <w:lang w:val="en-IN" w:eastAsia="en-IN"/>
              </w:rPr>
              <w:t>October</w:t>
            </w:r>
          </w:p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II (201)</w:t>
            </w:r>
          </w:p>
          <w:p w:rsidR="009F5BE3" w:rsidRDefault="009F5BE3">
            <w:pPr>
              <w:rPr>
                <w:rFonts w:ascii="Times New Roman" w:eastAsia="Times New Roman" w:hAnsi="Times New Roman"/>
                <w:b/>
                <w:u w:val="single"/>
                <w:lang w:val="en-IN" w:eastAsia="en-IN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F31B48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Nutrition for adults: Definition of Reference adult man and woman, requirement for different food groups and nutrients. Nutrition during old age: Physiological changes, problems, requirement for foods and nutrients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III (301)</w:t>
            </w:r>
          </w:p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spacing w:after="200" w:line="276" w:lineRule="auto"/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Dietary modifications in surgical conditions Weight imbalance – underweight, overweight, obesity.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M.Sc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IInd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year</w:t>
            </w:r>
          </w:p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Paper XIX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Female mortality - Discrimination in nutrition and health care - Socialization of girl child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M.Sc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IInd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Yr.</w:t>
            </w:r>
          </w:p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Paper XX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Disengagement theory, Activity theory, Human development theory, Age stratification theory. Work, leisure and retirement patterns</w:t>
            </w:r>
            <w:r w:rsidR="00F31B48">
              <w:rPr>
                <w:rFonts w:ascii="Times New Roman" w:eastAsia="Times New Roman" w:hAnsi="Times New Roman"/>
                <w:lang w:val="en-IN" w:eastAsia="en-IN"/>
              </w:rPr>
              <w:t>. Death Dying and Bereavement - Impact of death on society; Attitude towards death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Pr="00F31B48" w:rsidRDefault="00F31B48">
            <w:pPr>
              <w:rPr>
                <w:rFonts w:ascii="Times New Roman" w:eastAsia="Times New Roman" w:hAnsi="Times New Roman"/>
                <w:b/>
                <w:u w:val="single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proofErr w:type="spellStart"/>
            <w:r w:rsidRPr="00F31B48">
              <w:rPr>
                <w:rFonts w:ascii="Times New Roman" w:eastAsia="Times New Roman" w:hAnsi="Times New Roman"/>
                <w:b/>
                <w:u w:val="single"/>
                <w:lang w:val="en-IN" w:eastAsia="en-IN"/>
              </w:rPr>
              <w:t>Novemeber</w:t>
            </w:r>
            <w:proofErr w:type="spellEnd"/>
          </w:p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II (201)</w:t>
            </w:r>
          </w:p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F31B48" w:rsidP="00F31B48">
            <w:pPr>
              <w:rPr>
                <w:lang w:val="en-IN" w:eastAsia="en-IN"/>
              </w:rPr>
            </w:pPr>
            <w:r>
              <w:t xml:space="preserve"> </w:t>
            </w:r>
            <w:r w:rsidRPr="00F31B48">
              <w:rPr>
                <w:lang w:val="en-IN" w:eastAsia="en-IN"/>
              </w:rPr>
              <w:t xml:space="preserve">Pregnancy and </w:t>
            </w:r>
            <w:proofErr w:type="gramStart"/>
            <w:r w:rsidRPr="00F31B48">
              <w:rPr>
                <w:lang w:val="en-IN" w:eastAsia="en-IN"/>
              </w:rPr>
              <w:t>lactation :</w:t>
            </w:r>
            <w:proofErr w:type="gramEnd"/>
            <w:r w:rsidRPr="00F31B48">
              <w:rPr>
                <w:lang w:val="en-IN" w:eastAsia="en-IN"/>
              </w:rPr>
              <w:t xml:space="preserve"> Physiological changes, problems, requirement for foods and nutrients.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B.Sc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II (301)</w:t>
            </w:r>
          </w:p>
          <w:p w:rsidR="009F5BE3" w:rsidRDefault="009F5BE3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Liver disorders – Jaundice, Viral Hepatitis, Cirrhosis and Hepatic Coma. Renal disorders – Acute &amp; chronic renal failure, Nephritis &amp; Kidney stones.</w:t>
            </w:r>
            <w:r w:rsidR="00F31B48">
              <w:rPr>
                <w:rFonts w:ascii="Times New Roman" w:eastAsia="Times New Roman" w:hAnsi="Times New Roman"/>
                <w:lang w:val="en-IN" w:eastAsia="en-IN"/>
              </w:rPr>
              <w:t xml:space="preserve"> </w:t>
            </w:r>
            <w:r w:rsidR="00F31B48">
              <w:rPr>
                <w:rFonts w:ascii="Times New Roman" w:eastAsia="Times New Roman" w:hAnsi="Times New Roman"/>
                <w:lang w:val="en-IN" w:eastAsia="en-IN"/>
              </w:rPr>
              <w:lastRenderedPageBreak/>
              <w:t>Arthritis, Gout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lastRenderedPageBreak/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DC" w:rsidRDefault="00D01DDC" w:rsidP="00D01DDC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M.Sc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IIndyear</w:t>
            </w:r>
            <w:proofErr w:type="spellEnd"/>
          </w:p>
          <w:p w:rsidR="009F5BE3" w:rsidRDefault="00D01DDC" w:rsidP="00D01DDC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Paper XIX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8" w:rsidRDefault="00D01DDC" w:rsidP="00E8093F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Problems and issues related to women in India - Child marriage - Female foeticide, infanticide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9F5BE3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>
            <w:r>
              <w:t>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DC" w:rsidRDefault="00D01DDC" w:rsidP="00D01DDC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M.Sc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IInd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Yr.</w:t>
            </w:r>
          </w:p>
          <w:p w:rsidR="009F5BE3" w:rsidRDefault="00D01DDC" w:rsidP="00D01DDC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Paper XX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3" w:rsidRDefault="009F5BE3" w:rsidP="00F31B48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; Denial and thoughts of death; bereavement, grief and social setting.</w:t>
            </w:r>
            <w:r w:rsidR="00F31B48">
              <w:rPr>
                <w:rFonts w:ascii="Times New Roman" w:eastAsia="Times New Roman" w:hAnsi="Times New Roman"/>
                <w:lang w:val="en-IN" w:eastAsia="en-IN"/>
              </w:rPr>
              <w:t xml:space="preserve"> Services and programs for the Aged - Categories of services: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3" w:rsidRDefault="009F5BE3"/>
        </w:tc>
      </w:tr>
      <w:tr w:rsidR="00F31B48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8" w:rsidRDefault="00D01DDC">
            <w:r>
              <w:t>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8" w:rsidRPr="00D01DDC" w:rsidRDefault="00F31B48">
            <w:pPr>
              <w:rPr>
                <w:rFonts w:ascii="Times New Roman" w:eastAsia="Times New Roman" w:hAnsi="Times New Roman"/>
                <w:b/>
                <w:u w:val="single"/>
                <w:lang w:val="en-IN" w:eastAsia="en-IN"/>
              </w:rPr>
            </w:pPr>
            <w:r w:rsidRPr="00D01DDC">
              <w:rPr>
                <w:rFonts w:ascii="Times New Roman" w:eastAsia="Times New Roman" w:hAnsi="Times New Roman"/>
                <w:b/>
                <w:u w:val="single"/>
                <w:lang w:val="en-IN" w:eastAsia="en-IN"/>
              </w:rPr>
              <w:t>December</w:t>
            </w:r>
          </w:p>
          <w:p w:rsidR="00D01DDC" w:rsidRDefault="00D01DDC" w:rsidP="00D01DDC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M.Sc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IIndyear</w:t>
            </w:r>
            <w:proofErr w:type="spellEnd"/>
          </w:p>
          <w:p w:rsidR="00F31B48" w:rsidRDefault="00D01DDC" w:rsidP="00D01DDC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Paper XIX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F" w:rsidRDefault="00E8093F" w:rsidP="00E8093F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Dowry - Violence - Women's identity - Educational opportunities and sex based education</w:t>
            </w:r>
          </w:p>
          <w:p w:rsidR="00F31B48" w:rsidRDefault="00F31B48">
            <w:pPr>
              <w:rPr>
                <w:rFonts w:ascii="Times New Roman" w:eastAsia="Times New Roman" w:hAnsi="Times New Roman"/>
                <w:lang w:val="en-IN"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8" w:rsidRDefault="00F31B48"/>
        </w:tc>
      </w:tr>
      <w:tr w:rsidR="00F31B48" w:rsidTr="00F31B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8" w:rsidRDefault="00D01DDC">
            <w:r>
              <w:t>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8" w:rsidRDefault="00F31B48" w:rsidP="00F31B48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M.Sc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IN" w:eastAsia="en-IN"/>
              </w:rPr>
              <w:t>IInd</w:t>
            </w:r>
            <w:proofErr w:type="spellEnd"/>
            <w:r>
              <w:rPr>
                <w:rFonts w:ascii="Times New Roman" w:eastAsia="Times New Roman" w:hAnsi="Times New Roman"/>
                <w:b/>
                <w:lang w:val="en-IN" w:eastAsia="en-IN"/>
              </w:rPr>
              <w:t xml:space="preserve"> Yr.</w:t>
            </w:r>
          </w:p>
          <w:p w:rsidR="00F31B48" w:rsidRDefault="00F31B48" w:rsidP="00F31B48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Paper XX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8" w:rsidRDefault="00F31B48">
            <w:pPr>
              <w:rPr>
                <w:rFonts w:ascii="Times New Roman" w:eastAsia="Times New Roman" w:hAnsi="Times New Roman"/>
                <w:lang w:val="en-IN" w:eastAsia="en-IN"/>
              </w:rPr>
            </w:pPr>
            <w:r>
              <w:rPr>
                <w:rFonts w:ascii="Times New Roman" w:eastAsia="Times New Roman" w:hAnsi="Times New Roman"/>
                <w:lang w:val="en-IN" w:eastAsia="en-IN"/>
              </w:rPr>
              <w:t>Housing, health, leisure time activities; institution for the aged, day care centres; economic programmes; Re-engagement (after retirement).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8" w:rsidRDefault="00F31B48"/>
        </w:tc>
      </w:tr>
    </w:tbl>
    <w:p w:rsidR="009F5BE3" w:rsidRDefault="009F5BE3" w:rsidP="009F5BE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9F5BE3" w:rsidRDefault="009F5BE3" w:rsidP="009F5BE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9F5BE3" w:rsidRDefault="009F5BE3" w:rsidP="009F5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9F5BE3" w:rsidRDefault="009F5BE3" w:rsidP="009F5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9F5BE3" w:rsidRDefault="009F5BE3" w:rsidP="009F5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9F5BE3" w:rsidRDefault="009F5BE3" w:rsidP="009F5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Signature of Class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IN" w:eastAsia="en-IN"/>
        </w:rPr>
        <w:t>incharge</w:t>
      </w:r>
      <w:proofErr w:type="spellEnd"/>
      <w:r>
        <w:rPr>
          <w:rFonts w:ascii="Times New Roman" w:eastAsia="Times New Roman" w:hAnsi="Times New Roman"/>
          <w:sz w:val="24"/>
          <w:szCs w:val="24"/>
          <w:lang w:val="en-IN" w:eastAsia="en-IN"/>
        </w:rPr>
        <w:t>: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  <w:t>Principal</w:t>
      </w:r>
    </w:p>
    <w:p w:rsidR="009F5BE3" w:rsidRDefault="009F5BE3" w:rsidP="009F5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9F5BE3" w:rsidRDefault="009F5BE3" w:rsidP="009F5BE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9F5BE3" w:rsidRDefault="009F5BE3" w:rsidP="009F5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9F5BE3" w:rsidRDefault="007D2750" w:rsidP="007D2750">
      <w:pPr>
        <w:tabs>
          <w:tab w:val="left" w:pos="2907"/>
        </w:tabs>
      </w:pPr>
      <w:r>
        <w:tab/>
      </w:r>
    </w:p>
    <w:p w:rsidR="007D2750" w:rsidRDefault="007D2750" w:rsidP="007D2750">
      <w:pPr>
        <w:tabs>
          <w:tab w:val="left" w:pos="2907"/>
        </w:tabs>
      </w:pPr>
    </w:p>
    <w:p w:rsidR="007D2750" w:rsidRDefault="007D2750" w:rsidP="007D2750">
      <w:pPr>
        <w:tabs>
          <w:tab w:val="left" w:pos="2907"/>
        </w:tabs>
      </w:pPr>
    </w:p>
    <w:p w:rsidR="007D2750" w:rsidRDefault="007D2750" w:rsidP="007D2750">
      <w:pPr>
        <w:tabs>
          <w:tab w:val="left" w:pos="2907"/>
        </w:tabs>
      </w:pPr>
    </w:p>
    <w:p w:rsidR="007D2750" w:rsidRDefault="007D2750" w:rsidP="007D2750">
      <w:pPr>
        <w:tabs>
          <w:tab w:val="left" w:pos="2907"/>
        </w:tabs>
      </w:pPr>
    </w:p>
    <w:p w:rsidR="007D2750" w:rsidRDefault="007D2750" w:rsidP="007D2750">
      <w:pPr>
        <w:tabs>
          <w:tab w:val="left" w:pos="2907"/>
        </w:tabs>
      </w:pPr>
    </w:p>
    <w:p w:rsidR="007D2750" w:rsidRDefault="007D2750" w:rsidP="007D2750">
      <w:pPr>
        <w:tabs>
          <w:tab w:val="left" w:pos="2907"/>
        </w:tabs>
      </w:pPr>
    </w:p>
    <w:p w:rsidR="007D2750" w:rsidRDefault="007D2750" w:rsidP="007D2750">
      <w:pPr>
        <w:tabs>
          <w:tab w:val="left" w:pos="2907"/>
        </w:tabs>
      </w:pPr>
    </w:p>
    <w:p w:rsidR="007D2750" w:rsidRDefault="007D2750" w:rsidP="007D2750">
      <w:pPr>
        <w:tabs>
          <w:tab w:val="left" w:pos="2907"/>
        </w:tabs>
      </w:pPr>
    </w:p>
    <w:p w:rsidR="009F5BE3" w:rsidRDefault="009F5BE3" w:rsidP="009F5BE3"/>
    <w:p w:rsidR="009F5BE3" w:rsidRDefault="009F5BE3" w:rsidP="009F5BE3"/>
    <w:p w:rsidR="009F5BE3" w:rsidRDefault="009F5BE3" w:rsidP="009F5BE3"/>
    <w:p w:rsidR="007D2750" w:rsidRDefault="007D2750" w:rsidP="009F5BE3"/>
    <w:p w:rsidR="007D2750" w:rsidRDefault="007D2750" w:rsidP="009F5BE3"/>
    <w:p w:rsidR="007D2750" w:rsidRDefault="007D2750" w:rsidP="009F5BE3"/>
    <w:p w:rsidR="007D2750" w:rsidRDefault="007D2750" w:rsidP="007D2750">
      <w:p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Govt. P.G. COLLEGE FOR WOMEN, SECTOR-14, PANCHKULA</w:t>
      </w:r>
    </w:p>
    <w:p w:rsidR="007D2750" w:rsidRDefault="007D2750" w:rsidP="007D2750">
      <w:pPr>
        <w:tabs>
          <w:tab w:val="center" w:pos="4680"/>
          <w:tab w:val="left" w:pos="832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LESSON-PLAN (Session 2020-21) ODD SEMESTER</w:t>
      </w:r>
      <w:r>
        <w:rPr>
          <w:rFonts w:ascii="Times New Roman" w:hAnsi="Times New Roman"/>
          <w:b/>
          <w:sz w:val="24"/>
          <w:szCs w:val="24"/>
        </w:rPr>
        <w:tab/>
      </w:r>
    </w:p>
    <w:p w:rsidR="007D2750" w:rsidRDefault="007D2750" w:rsidP="007D2750">
      <w:pPr>
        <w:tabs>
          <w:tab w:val="left" w:pos="584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Name of Professor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 xml:space="preserve">Mrs. Mani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Narwal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ab/>
      </w:r>
    </w:p>
    <w:p w:rsidR="007D2750" w:rsidRDefault="007D2750" w:rsidP="007D2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Designation: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 Assistant Professor</w:t>
      </w:r>
    </w:p>
    <w:p w:rsidR="007D2750" w:rsidRDefault="007D2750" w:rsidP="007D2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Subject: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 Home Science </w:t>
      </w:r>
    </w:p>
    <w:p w:rsidR="007D2750" w:rsidRDefault="007D2750" w:rsidP="007D2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Class: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B.Sc1st year</w:t>
      </w:r>
    </w:p>
    <w:p w:rsidR="007D2750" w:rsidRDefault="007D2750" w:rsidP="007D2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Subject/Paper: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Home Science</w:t>
      </w:r>
    </w:p>
    <w:p w:rsidR="007D2750" w:rsidRPr="00F31B48" w:rsidRDefault="007D2750" w:rsidP="007D2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tbl>
      <w:tblPr>
        <w:tblStyle w:val="TableGrid221"/>
        <w:tblW w:w="10638" w:type="dxa"/>
        <w:tblInd w:w="0" w:type="dxa"/>
        <w:tblLook w:val="04A0" w:firstRow="1" w:lastRow="0" w:firstColumn="1" w:lastColumn="0" w:noHBand="0" w:noVBand="1"/>
      </w:tblPr>
      <w:tblGrid>
        <w:gridCol w:w="648"/>
        <w:gridCol w:w="1620"/>
        <w:gridCol w:w="7110"/>
        <w:gridCol w:w="1260"/>
      </w:tblGrid>
      <w:tr w:rsidR="007D2750" w:rsidTr="006538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50" w:rsidRDefault="007D2750" w:rsidP="0065389A">
            <w:r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50" w:rsidRDefault="007D2750" w:rsidP="0065389A">
            <w:pPr>
              <w:jc w:val="center"/>
            </w:pPr>
            <w:r>
              <w:rPr>
                <w:rFonts w:ascii="Times New Roman" w:hAnsi="Times New Roman"/>
                <w:b/>
              </w:rPr>
              <w:t>Months/ Classes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50" w:rsidRDefault="007D2750" w:rsidP="0065389A">
            <w:pPr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Topics to be covered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50" w:rsidRDefault="007D2750" w:rsidP="0065389A">
            <w:r>
              <w:rPr>
                <w:rFonts w:ascii="Times New Roman" w:hAnsi="Times New Roman"/>
                <w:b/>
              </w:rPr>
              <w:t>Remarks if any,</w:t>
            </w:r>
          </w:p>
        </w:tc>
      </w:tr>
      <w:tr w:rsidR="007D2750" w:rsidTr="007D27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50" w:rsidRDefault="007D2750" w:rsidP="0065389A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50" w:rsidRPr="007D2750" w:rsidRDefault="007D2750" w:rsidP="007D2750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October</w:t>
            </w:r>
          </w:p>
          <w:p w:rsidR="007D2750" w:rsidRDefault="007D2750" w:rsidP="0065389A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50" w:rsidRPr="007D2750" w:rsidRDefault="007D2750" w:rsidP="007D2750">
            <w:pPr>
              <w:rPr>
                <w:rFonts w:ascii="Times New Roman" w:eastAsia="Times New Roman" w:hAnsi="Times New Roman"/>
                <w:lang w:val="en-IN" w:eastAsia="en-IN"/>
              </w:rPr>
            </w:pPr>
            <w:r w:rsidRPr="007D2750">
              <w:rPr>
                <w:rFonts w:ascii="Times New Roman" w:eastAsia="Times New Roman" w:hAnsi="Times New Roman"/>
                <w:lang w:val="en-IN" w:eastAsia="en-IN"/>
              </w:rPr>
              <w:t xml:space="preserve">Personal </w:t>
            </w:r>
            <w:proofErr w:type="gramStart"/>
            <w:r w:rsidRPr="007D2750">
              <w:rPr>
                <w:rFonts w:ascii="Times New Roman" w:eastAsia="Times New Roman" w:hAnsi="Times New Roman"/>
                <w:lang w:val="en-IN" w:eastAsia="en-IN"/>
              </w:rPr>
              <w:t>Hygiene ,</w:t>
            </w:r>
            <w:proofErr w:type="gramEnd"/>
            <w:r w:rsidRPr="007D2750">
              <w:rPr>
                <w:rFonts w:ascii="Times New Roman" w:eastAsia="Times New Roman" w:hAnsi="Times New Roman"/>
                <w:lang w:val="en-IN" w:eastAsia="en-IN"/>
              </w:rPr>
              <w:t xml:space="preserve"> Mental Health , Concept of Positive Health. Immunity - Definition and types of immunity, vaccination schedule (Triple Vaccine, BCG, Polio drops etc.)</w:t>
            </w:r>
          </w:p>
          <w:p w:rsidR="007D2750" w:rsidRDefault="007D2750" w:rsidP="007D2750">
            <w:pPr>
              <w:rPr>
                <w:rFonts w:ascii="Times New Roman" w:eastAsia="Times New Roman" w:hAnsi="Times New Roman"/>
                <w:lang w:val="en-IN" w:eastAsia="en-IN"/>
              </w:rPr>
            </w:pPr>
            <w:r w:rsidRPr="007D2750">
              <w:rPr>
                <w:rFonts w:ascii="Times New Roman" w:eastAsia="Times New Roman" w:hAnsi="Times New Roman"/>
                <w:lang w:val="en-IN" w:eastAsia="en-IN"/>
              </w:rPr>
              <w:t xml:space="preserve">Diseases spread through water and food - cholera, </w:t>
            </w:r>
            <w:proofErr w:type="spellStart"/>
            <w:r w:rsidRPr="007D2750">
              <w:rPr>
                <w:rFonts w:ascii="Times New Roman" w:eastAsia="Times New Roman" w:hAnsi="Times New Roman"/>
                <w:lang w:val="en-IN" w:eastAsia="en-IN"/>
              </w:rPr>
              <w:t>diarrhea</w:t>
            </w:r>
            <w:proofErr w:type="spellEnd"/>
            <w:r w:rsidRPr="007D2750">
              <w:rPr>
                <w:rFonts w:ascii="Times New Roman" w:eastAsia="Times New Roman" w:hAnsi="Times New Roman"/>
                <w:lang w:val="en-IN" w:eastAsia="en-IN"/>
              </w:rPr>
              <w:t>, hepatitis, and tuberculosis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50" w:rsidRDefault="007D2750" w:rsidP="0065389A"/>
        </w:tc>
      </w:tr>
      <w:tr w:rsidR="007D2750" w:rsidTr="007D27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50" w:rsidRDefault="007D2750" w:rsidP="0065389A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50" w:rsidRDefault="007D2750" w:rsidP="0065389A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November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50" w:rsidRDefault="007D2750" w:rsidP="0065389A">
            <w:pPr>
              <w:rPr>
                <w:rFonts w:ascii="Times New Roman" w:eastAsia="Times New Roman" w:hAnsi="Times New Roman"/>
                <w:lang w:val="en-IN" w:eastAsia="en-IN"/>
              </w:rPr>
            </w:pPr>
            <w:r w:rsidRPr="007D2750">
              <w:rPr>
                <w:rFonts w:ascii="Times New Roman" w:eastAsia="Times New Roman" w:hAnsi="Times New Roman"/>
                <w:lang w:val="en-IN" w:eastAsia="en-IN"/>
              </w:rPr>
              <w:t xml:space="preserve">Diseases spread by insects - Malaria, </w:t>
            </w:r>
            <w:proofErr w:type="gramStart"/>
            <w:r w:rsidRPr="007D2750">
              <w:rPr>
                <w:rFonts w:ascii="Times New Roman" w:eastAsia="Times New Roman" w:hAnsi="Times New Roman"/>
                <w:lang w:val="en-IN" w:eastAsia="en-IN"/>
              </w:rPr>
              <w:t>Dengue ,Diseases</w:t>
            </w:r>
            <w:proofErr w:type="gramEnd"/>
            <w:r w:rsidRPr="007D2750">
              <w:rPr>
                <w:rFonts w:ascii="Times New Roman" w:eastAsia="Times New Roman" w:hAnsi="Times New Roman"/>
                <w:lang w:val="en-IN" w:eastAsia="en-IN"/>
              </w:rPr>
              <w:t xml:space="preserve"> caused by viruses - Polio, measles chicken pox, cold.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50" w:rsidRDefault="007D2750" w:rsidP="0065389A"/>
        </w:tc>
      </w:tr>
      <w:tr w:rsidR="007D2750" w:rsidTr="007D27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50" w:rsidRDefault="007D2750" w:rsidP="0065389A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50" w:rsidRDefault="007D2750" w:rsidP="0065389A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December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50" w:rsidRDefault="007D2750" w:rsidP="0065389A">
            <w:pPr>
              <w:rPr>
                <w:rFonts w:ascii="Times New Roman" w:eastAsia="Times New Roman" w:hAnsi="Times New Roman"/>
                <w:lang w:val="en-IN" w:eastAsia="en-IN"/>
              </w:rPr>
            </w:pPr>
            <w:r w:rsidRPr="00760A66">
              <w:rPr>
                <w:rFonts w:ascii="Times New Roman" w:eastAsia="Times New Roman" w:hAnsi="Times New Roman"/>
                <w:lang w:val="en-IN" w:eastAsia="en-IN"/>
              </w:rPr>
              <w:t xml:space="preserve">Diseases spread by contact and soil - Leprosy, Tetanus, </w:t>
            </w:r>
            <w:proofErr w:type="gramStart"/>
            <w:r w:rsidRPr="00760A66">
              <w:rPr>
                <w:rFonts w:ascii="Times New Roman" w:eastAsia="Times New Roman" w:hAnsi="Times New Roman"/>
                <w:lang w:val="en-IN" w:eastAsia="en-IN"/>
              </w:rPr>
              <w:t>Immune</w:t>
            </w:r>
            <w:proofErr w:type="gramEnd"/>
            <w:r w:rsidRPr="00760A66">
              <w:rPr>
                <w:rFonts w:ascii="Times New Roman" w:eastAsia="Times New Roman" w:hAnsi="Times New Roman"/>
                <w:lang w:val="en-IN" w:eastAsia="en-IN"/>
              </w:rPr>
              <w:t xml:space="preserve"> Disorders - AIDS.</w:t>
            </w:r>
          </w:p>
          <w:p w:rsidR="007D2750" w:rsidRDefault="007D2750" w:rsidP="0065389A">
            <w:pPr>
              <w:rPr>
                <w:rFonts w:ascii="Times New Roman" w:eastAsia="Times New Roman" w:hAnsi="Times New Roman"/>
                <w:lang w:val="en-IN"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50" w:rsidRDefault="007D2750" w:rsidP="0065389A"/>
        </w:tc>
      </w:tr>
      <w:tr w:rsidR="007D2750" w:rsidTr="007D27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50" w:rsidRDefault="007D2750" w:rsidP="0065389A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50" w:rsidRDefault="007D2750" w:rsidP="0065389A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lang w:val="en-IN" w:eastAsia="en-IN"/>
              </w:rPr>
              <w:t>January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50" w:rsidRDefault="007D2750" w:rsidP="007D2750">
            <w:pPr>
              <w:rPr>
                <w:rFonts w:ascii="Times New Roman" w:eastAsia="Times New Roman" w:hAnsi="Times New Roman"/>
                <w:b/>
                <w:lang w:val="en-IN" w:eastAsia="en-IN"/>
              </w:rPr>
            </w:pPr>
            <w:r w:rsidRPr="007D2750">
              <w:rPr>
                <w:rFonts w:ascii="Times New Roman" w:eastAsia="Times New Roman" w:hAnsi="Times New Roman"/>
                <w:lang w:val="en-IN" w:eastAsia="en-IN"/>
              </w:rPr>
              <w:t xml:space="preserve">School Hygiene, National Health Programmes. </w:t>
            </w:r>
          </w:p>
          <w:p w:rsidR="007D2750" w:rsidRDefault="007D2750" w:rsidP="007D2750">
            <w:pPr>
              <w:rPr>
                <w:rFonts w:ascii="Times New Roman" w:eastAsia="Times New Roman" w:hAnsi="Times New Roman"/>
                <w:lang w:val="en-IN"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50" w:rsidRDefault="007D2750" w:rsidP="0065389A"/>
        </w:tc>
      </w:tr>
    </w:tbl>
    <w:p w:rsidR="007D2750" w:rsidRDefault="007D2750" w:rsidP="007D2750">
      <w:pPr>
        <w:tabs>
          <w:tab w:val="left" w:pos="1128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</w:p>
    <w:p w:rsidR="007D2750" w:rsidRDefault="007D2750" w:rsidP="007D275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7D2750" w:rsidRDefault="007D2750" w:rsidP="007D2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7D2750" w:rsidRDefault="007D2750" w:rsidP="007D2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7D2750" w:rsidRDefault="007D2750" w:rsidP="007D2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7D2750" w:rsidRDefault="007D2750" w:rsidP="007D2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Signature of Class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IN" w:eastAsia="en-IN"/>
        </w:rPr>
        <w:t>incharge</w:t>
      </w:r>
      <w:proofErr w:type="spellEnd"/>
      <w:r>
        <w:rPr>
          <w:rFonts w:ascii="Times New Roman" w:eastAsia="Times New Roman" w:hAnsi="Times New Roman"/>
          <w:sz w:val="24"/>
          <w:szCs w:val="24"/>
          <w:lang w:val="en-IN" w:eastAsia="en-IN"/>
        </w:rPr>
        <w:t>:</w:t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/>
          <w:sz w:val="24"/>
          <w:szCs w:val="24"/>
          <w:lang w:val="en-IN" w:eastAsia="en-IN"/>
        </w:rPr>
        <w:tab/>
        <w:t>Principal</w:t>
      </w:r>
    </w:p>
    <w:p w:rsidR="007D2750" w:rsidRDefault="007D2750" w:rsidP="007D2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7D2750" w:rsidRDefault="007D2750" w:rsidP="007D275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7D2750" w:rsidRDefault="007D2750" w:rsidP="007D2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99043E" w:rsidRDefault="0099043E"/>
    <w:sectPr w:rsidR="0099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42" w:rsidRDefault="00577F42" w:rsidP="007D2750">
      <w:pPr>
        <w:spacing w:after="0" w:line="240" w:lineRule="auto"/>
      </w:pPr>
      <w:r>
        <w:separator/>
      </w:r>
    </w:p>
  </w:endnote>
  <w:endnote w:type="continuationSeparator" w:id="0">
    <w:p w:rsidR="00577F42" w:rsidRDefault="00577F42" w:rsidP="007D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42" w:rsidRDefault="00577F42" w:rsidP="007D2750">
      <w:pPr>
        <w:spacing w:after="0" w:line="240" w:lineRule="auto"/>
      </w:pPr>
      <w:r>
        <w:separator/>
      </w:r>
    </w:p>
  </w:footnote>
  <w:footnote w:type="continuationSeparator" w:id="0">
    <w:p w:rsidR="00577F42" w:rsidRDefault="00577F42" w:rsidP="007D2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E3"/>
    <w:rsid w:val="00577F42"/>
    <w:rsid w:val="007D2750"/>
    <w:rsid w:val="0086150A"/>
    <w:rsid w:val="0099043E"/>
    <w:rsid w:val="009F5BE3"/>
    <w:rsid w:val="00D01DDC"/>
    <w:rsid w:val="00E8093F"/>
    <w:rsid w:val="00F31B48"/>
    <w:rsid w:val="00F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21">
    <w:name w:val="Table Grid221"/>
    <w:basedOn w:val="TableNormal"/>
    <w:uiPriority w:val="59"/>
    <w:rsid w:val="009F5B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21">
    <w:name w:val="Table Grid221"/>
    <w:basedOn w:val="TableNormal"/>
    <w:uiPriority w:val="59"/>
    <w:rsid w:val="009F5B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gcg</dc:creator>
  <cp:lastModifiedBy>Guest</cp:lastModifiedBy>
  <cp:revision>2</cp:revision>
  <dcterms:created xsi:type="dcterms:W3CDTF">2021-01-19T08:19:00Z</dcterms:created>
  <dcterms:modified xsi:type="dcterms:W3CDTF">2021-01-19T08:19:00Z</dcterms:modified>
</cp:coreProperties>
</file>